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FE" w:rsidRPr="00D22962" w:rsidRDefault="00666656" w:rsidP="006D30FE">
      <w:pPr>
        <w:ind w:left="-142" w:right="-284"/>
        <w:rPr>
          <w:b/>
          <w:sz w:val="36"/>
          <w:szCs w:val="36"/>
        </w:rPr>
      </w:pPr>
      <w:r>
        <w:rPr>
          <w:noProof/>
          <w:sz w:val="40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.55pt;margin-top:-13.45pt;width:54pt;height:65.25pt;z-index:251658240;visibility:visible;mso-wrap-edited:f" o:allowincell="f" fillcolor="window">
            <v:imagedata r:id="rId5" o:title=""/>
            <w10:wrap type="square"/>
          </v:shape>
          <o:OLEObject Type="Embed" ProgID="Word.Picture.8" ShapeID="_x0000_s1026" DrawAspect="Content" ObjectID="_1567856110" r:id="rId6"/>
        </w:object>
      </w:r>
      <w:r w:rsidR="006D30FE" w:rsidRPr="0039659F">
        <w:rPr>
          <w:b/>
          <w:sz w:val="40"/>
          <w:szCs w:val="36"/>
        </w:rPr>
        <w:t xml:space="preserve"> </w:t>
      </w:r>
      <w:r w:rsidR="006D30FE" w:rsidRPr="00D22962">
        <w:rPr>
          <w:b/>
          <w:sz w:val="36"/>
          <w:szCs w:val="36"/>
        </w:rPr>
        <w:t xml:space="preserve">ČESKOMORAVSKÁ MYSLIVECKÁ </w:t>
      </w:r>
      <w:proofErr w:type="gramStart"/>
      <w:r w:rsidR="006D30FE" w:rsidRPr="00D22962">
        <w:rPr>
          <w:b/>
          <w:sz w:val="36"/>
          <w:szCs w:val="36"/>
        </w:rPr>
        <w:t>JEDNOTA, z.</w:t>
      </w:r>
      <w:r w:rsidR="006D30FE">
        <w:rPr>
          <w:b/>
          <w:sz w:val="36"/>
          <w:szCs w:val="36"/>
        </w:rPr>
        <w:t xml:space="preserve"> </w:t>
      </w:r>
      <w:r w:rsidR="006D30FE" w:rsidRPr="00D22962">
        <w:rPr>
          <w:b/>
          <w:sz w:val="36"/>
          <w:szCs w:val="36"/>
        </w:rPr>
        <w:t>s.</w:t>
      </w:r>
      <w:proofErr w:type="gramEnd"/>
    </w:p>
    <w:p w:rsidR="006D30FE" w:rsidRPr="00D22962" w:rsidRDefault="006D30FE" w:rsidP="006D30FE">
      <w:pPr>
        <w:ind w:left="-142"/>
        <w:rPr>
          <w:rFonts w:ascii="Kastler" w:hAnsi="Kastler"/>
          <w:b/>
        </w:rPr>
      </w:pPr>
      <w:r w:rsidRPr="00D22962">
        <w:rPr>
          <w:b/>
          <w:i/>
        </w:rPr>
        <w:t xml:space="preserve">    Lešanská 1176/2a, 141 00 Praha 4;    tel. </w:t>
      </w:r>
      <w:proofErr w:type="gramStart"/>
      <w:r w:rsidRPr="00D22962">
        <w:rPr>
          <w:b/>
          <w:i/>
        </w:rPr>
        <w:t xml:space="preserve">221 592 961, </w:t>
      </w:r>
      <w:r>
        <w:rPr>
          <w:b/>
          <w:i/>
        </w:rPr>
        <w:t xml:space="preserve"> </w:t>
      </w:r>
      <w:r w:rsidRPr="00D22962">
        <w:rPr>
          <w:b/>
          <w:i/>
        </w:rPr>
        <w:t>fax</w:t>
      </w:r>
      <w:proofErr w:type="gramEnd"/>
      <w:r w:rsidRPr="00D22962">
        <w:rPr>
          <w:b/>
          <w:i/>
        </w:rPr>
        <w:t>: 224  94 84 59;   www.cmmj.cz</w:t>
      </w:r>
    </w:p>
    <w:p w:rsidR="00766057" w:rsidRDefault="00766057"/>
    <w:p w:rsidR="00305CF5" w:rsidRPr="00305CF5" w:rsidRDefault="00305CF5" w:rsidP="00305C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5CF5" w:rsidRPr="00305CF5" w:rsidRDefault="00477435" w:rsidP="00305C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září</w:t>
      </w:r>
      <w:r w:rsidR="00766057" w:rsidRPr="00305CF5">
        <w:rPr>
          <w:rFonts w:ascii="Times New Roman" w:hAnsi="Times New Roman" w:cs="Times New Roman"/>
          <w:sz w:val="24"/>
          <w:szCs w:val="24"/>
        </w:rPr>
        <w:t xml:space="preserve"> 2017, Praha</w:t>
      </w:r>
    </w:p>
    <w:p w:rsidR="00766057" w:rsidRPr="00305CF5" w:rsidRDefault="00766057" w:rsidP="007660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5CF5">
        <w:rPr>
          <w:rFonts w:ascii="Times New Roman" w:hAnsi="Times New Roman" w:cs="Times New Roman"/>
          <w:sz w:val="24"/>
          <w:szCs w:val="24"/>
          <w:u w:val="single"/>
        </w:rPr>
        <w:t>Věc: Stanovisko k</w:t>
      </w:r>
      <w:r w:rsidR="001C53C2">
        <w:rPr>
          <w:rFonts w:ascii="Times New Roman" w:hAnsi="Times New Roman" w:cs="Times New Roman"/>
          <w:sz w:val="24"/>
          <w:szCs w:val="24"/>
          <w:u w:val="single"/>
        </w:rPr>
        <w:t xml:space="preserve"> dotazu KCHJ k </w:t>
      </w:r>
      <w:r w:rsidRPr="00305CF5">
        <w:rPr>
          <w:rFonts w:ascii="Times New Roman" w:hAnsi="Times New Roman" w:cs="Times New Roman"/>
          <w:sz w:val="24"/>
          <w:szCs w:val="24"/>
          <w:u w:val="single"/>
        </w:rPr>
        <w:t>používání GPS obojků</w:t>
      </w:r>
    </w:p>
    <w:p w:rsidR="00766057" w:rsidRPr="00305CF5" w:rsidRDefault="00766057" w:rsidP="007660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66057" w:rsidRPr="00305CF5" w:rsidRDefault="00766057" w:rsidP="00766057">
      <w:pPr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>Kynologická komise ČMMJ, z.</w:t>
      </w:r>
      <w:r w:rsidR="00305CF5" w:rsidRPr="00305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1429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="000F1429">
        <w:rPr>
          <w:rFonts w:ascii="Times New Roman" w:hAnsi="Times New Roman" w:cs="Times New Roman"/>
          <w:sz w:val="24"/>
          <w:szCs w:val="24"/>
        </w:rPr>
        <w:t xml:space="preserve"> obdržela </w:t>
      </w:r>
      <w:r w:rsidRPr="00305CF5">
        <w:rPr>
          <w:rFonts w:ascii="Times New Roman" w:hAnsi="Times New Roman" w:cs="Times New Roman"/>
          <w:sz w:val="24"/>
          <w:szCs w:val="24"/>
        </w:rPr>
        <w:t>od</w:t>
      </w:r>
      <w:r w:rsidR="001C53C2">
        <w:rPr>
          <w:rFonts w:ascii="Times New Roman" w:hAnsi="Times New Roman" w:cs="Times New Roman"/>
          <w:sz w:val="24"/>
          <w:szCs w:val="24"/>
        </w:rPr>
        <w:t xml:space="preserve"> Klubu chovatelů jezevčíků</w:t>
      </w:r>
      <w:r w:rsidR="00305CF5" w:rsidRPr="00305CF5">
        <w:rPr>
          <w:rFonts w:ascii="Times New Roman" w:hAnsi="Times New Roman" w:cs="Times New Roman"/>
          <w:sz w:val="24"/>
          <w:szCs w:val="24"/>
        </w:rPr>
        <w:t xml:space="preserve">, </w:t>
      </w:r>
      <w:r w:rsidRPr="00305CF5">
        <w:rPr>
          <w:rFonts w:ascii="Times New Roman" w:hAnsi="Times New Roman" w:cs="Times New Roman"/>
          <w:sz w:val="24"/>
          <w:szCs w:val="24"/>
        </w:rPr>
        <w:t>dotaz ve věci</w:t>
      </w:r>
      <w:r w:rsidR="00305CF5" w:rsidRPr="00305CF5">
        <w:rPr>
          <w:rFonts w:ascii="Times New Roman" w:hAnsi="Times New Roman" w:cs="Times New Roman"/>
          <w:sz w:val="24"/>
          <w:szCs w:val="24"/>
        </w:rPr>
        <w:t xml:space="preserve"> používání GPS obojků při zkouškách loveckých psů</w:t>
      </w:r>
      <w:r w:rsidRPr="00305CF5">
        <w:rPr>
          <w:rFonts w:ascii="Times New Roman" w:hAnsi="Times New Roman" w:cs="Times New Roman"/>
          <w:sz w:val="24"/>
          <w:szCs w:val="24"/>
        </w:rPr>
        <w:t>.</w:t>
      </w:r>
    </w:p>
    <w:p w:rsidR="00477435" w:rsidRDefault="00766057" w:rsidP="00766057">
      <w:pPr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>Kynologická komise ČMMJ, z.</w:t>
      </w:r>
      <w:r w:rsidR="00305CF5" w:rsidRPr="00305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3C2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="001C53C2">
        <w:rPr>
          <w:rFonts w:ascii="Times New Roman" w:hAnsi="Times New Roman" w:cs="Times New Roman"/>
          <w:sz w:val="24"/>
          <w:szCs w:val="24"/>
        </w:rPr>
        <w:t xml:space="preserve">  po projednání V</w:t>
      </w:r>
      <w:r w:rsidRPr="00305CF5">
        <w:rPr>
          <w:rFonts w:ascii="Times New Roman" w:hAnsi="Times New Roman" w:cs="Times New Roman"/>
          <w:sz w:val="24"/>
          <w:szCs w:val="24"/>
        </w:rPr>
        <w:t>ašeho dotazu ve věci používání GPS obojků</w:t>
      </w:r>
      <w:r w:rsidR="005B00CF">
        <w:rPr>
          <w:rFonts w:ascii="Times New Roman" w:hAnsi="Times New Roman" w:cs="Times New Roman"/>
          <w:sz w:val="24"/>
          <w:szCs w:val="24"/>
        </w:rPr>
        <w:t xml:space="preserve"> zaujala následující stanoviska: </w:t>
      </w:r>
      <w:r w:rsidR="00477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0CF" w:rsidRPr="00305CF5" w:rsidRDefault="005B00CF" w:rsidP="00766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7AA" w:rsidRDefault="00F167AA" w:rsidP="00F167AA">
      <w:pPr>
        <w:pStyle w:val="Odstavecseseznamem"/>
        <w:numPr>
          <w:ilvl w:val="0"/>
          <w:numId w:val="2"/>
        </w:numPr>
        <w:spacing w:after="0" w:line="24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Použitím GPS obojků se rozumí obojek zapnutý a nasazený na psovi nebo obojek pouze nasazený?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Viz ZŘ: Ostnatý nebo elektrický obojek (</w:t>
      </w:r>
      <w:r>
        <w:rPr>
          <w:rFonts w:ascii="Arial" w:hAnsi="Arial" w:cs="Arial"/>
          <w:b/>
          <w:i/>
          <w:sz w:val="20"/>
          <w:szCs w:val="20"/>
        </w:rPr>
        <w:t>včetně jejich atrap nebo náhrad</w:t>
      </w:r>
      <w:r>
        <w:rPr>
          <w:rFonts w:ascii="Arial" w:hAnsi="Arial" w:cs="Arial"/>
          <w:i/>
          <w:sz w:val="20"/>
          <w:szCs w:val="20"/>
        </w:rPr>
        <w:t>) je zakázán a jeho používání je důvodem k vyloučení vůdce psa ze zkoušek z výkonu loveckých psů.</w:t>
      </w:r>
      <w:r>
        <w:rPr>
          <w:rFonts w:ascii="Arial" w:hAnsi="Arial" w:cs="Arial"/>
          <w:sz w:val="20"/>
          <w:szCs w:val="20"/>
        </w:rPr>
        <w:t>)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477435" w:rsidRPr="00766057" w:rsidRDefault="00477435" w:rsidP="00477435">
      <w:pPr>
        <w:pStyle w:val="Standard"/>
        <w:jc w:val="both"/>
        <w:rPr>
          <w:b/>
          <w:i/>
          <w:color w:val="0070C0"/>
          <w:u w:val="single"/>
        </w:rPr>
      </w:pPr>
      <w:r w:rsidRPr="00766057">
        <w:rPr>
          <w:b/>
          <w:i/>
          <w:color w:val="0070C0"/>
          <w:u w:val="single"/>
        </w:rPr>
        <w:t>Odpověď k otázce č. 1</w:t>
      </w:r>
    </w:p>
    <w:p w:rsidR="00370689" w:rsidRDefault="00477435" w:rsidP="00370689">
      <w:pPr>
        <w:spacing w:after="0"/>
        <w:ind w:firstLine="20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70689">
        <w:rPr>
          <w:rFonts w:ascii="Arial" w:hAnsi="Arial" w:cs="Arial"/>
          <w:color w:val="0070C0"/>
          <w:sz w:val="20"/>
          <w:szCs w:val="20"/>
          <w:u w:val="single"/>
        </w:rPr>
        <w:t xml:space="preserve"> </w:t>
      </w:r>
      <w:r w:rsidRPr="00370689">
        <w:rPr>
          <w:rFonts w:ascii="Arial" w:hAnsi="Arial" w:cs="Arial"/>
          <w:i/>
          <w:color w:val="0070C0"/>
          <w:sz w:val="20"/>
          <w:szCs w:val="20"/>
          <w:u w:val="single"/>
        </w:rPr>
        <w:t>„P</w:t>
      </w:r>
      <w:r w:rsidR="00F167AA" w:rsidRPr="00370689">
        <w:rPr>
          <w:rFonts w:ascii="Arial" w:hAnsi="Arial" w:cs="Arial"/>
          <w:i/>
          <w:color w:val="0070C0"/>
          <w:sz w:val="20"/>
          <w:szCs w:val="20"/>
          <w:u w:val="single"/>
        </w:rPr>
        <w:t>oužití GPS</w:t>
      </w:r>
      <w:r w:rsidR="00370689" w:rsidRPr="00370689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obojku</w:t>
      </w:r>
      <w:r w:rsidR="00F167AA" w:rsidRPr="00370689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“ se rozumí </w:t>
      </w:r>
      <w:r w:rsidR="00370689" w:rsidRPr="00370689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i </w:t>
      </w:r>
      <w:r w:rsidR="00F167AA" w:rsidRPr="00370689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obojek </w:t>
      </w:r>
      <w:r w:rsidR="00370689" w:rsidRPr="00370689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pouze </w:t>
      </w:r>
      <w:r w:rsidR="00F167AA" w:rsidRPr="00370689">
        <w:rPr>
          <w:rFonts w:ascii="Arial" w:hAnsi="Arial" w:cs="Arial"/>
          <w:i/>
          <w:color w:val="0070C0"/>
          <w:sz w:val="20"/>
          <w:szCs w:val="20"/>
          <w:u w:val="single"/>
        </w:rPr>
        <w:t>nasazený</w:t>
      </w:r>
      <w:r w:rsidR="00F167AA" w:rsidRPr="00477435">
        <w:rPr>
          <w:rFonts w:ascii="Arial" w:hAnsi="Arial" w:cs="Arial"/>
          <w:i/>
          <w:color w:val="0070C0"/>
          <w:sz w:val="20"/>
          <w:szCs w:val="20"/>
        </w:rPr>
        <w:t>. Jestli je nebo není</w:t>
      </w:r>
      <w:r w:rsidR="00370689">
        <w:rPr>
          <w:rFonts w:ascii="Arial" w:hAnsi="Arial" w:cs="Arial"/>
          <w:i/>
          <w:color w:val="0070C0"/>
          <w:sz w:val="20"/>
          <w:szCs w:val="20"/>
        </w:rPr>
        <w:t xml:space="preserve"> zapnutý, není v moci rozhodčích</w:t>
      </w:r>
      <w:r w:rsidR="00F167AA" w:rsidRPr="00477435">
        <w:rPr>
          <w:rFonts w:ascii="Arial" w:hAnsi="Arial" w:cs="Arial"/>
          <w:i/>
          <w:color w:val="0070C0"/>
          <w:sz w:val="20"/>
          <w:szCs w:val="20"/>
        </w:rPr>
        <w:t xml:space="preserve"> neustále kontrolovat. </w:t>
      </w:r>
    </w:p>
    <w:p w:rsidR="00F167AA" w:rsidRPr="00477435" w:rsidRDefault="00F167AA" w:rsidP="00477435">
      <w:pPr>
        <w:spacing w:after="0"/>
        <w:ind w:firstLine="20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77435">
        <w:rPr>
          <w:rFonts w:ascii="Arial" w:hAnsi="Arial" w:cs="Arial"/>
          <w:i/>
          <w:color w:val="0070C0"/>
          <w:sz w:val="20"/>
          <w:szCs w:val="20"/>
        </w:rPr>
        <w:t xml:space="preserve">Samozřejmě je zakázán kombinovaný obojek s elektrickým a </w:t>
      </w:r>
      <w:r w:rsidR="00477435" w:rsidRPr="00477435">
        <w:rPr>
          <w:rFonts w:ascii="Arial" w:hAnsi="Arial" w:cs="Arial"/>
          <w:i/>
          <w:color w:val="0070C0"/>
          <w:sz w:val="20"/>
          <w:szCs w:val="20"/>
        </w:rPr>
        <w:t xml:space="preserve">rozhodčí by neměli </w:t>
      </w:r>
      <w:r w:rsidRPr="00477435">
        <w:rPr>
          <w:rFonts w:ascii="Arial" w:hAnsi="Arial" w:cs="Arial"/>
          <w:i/>
          <w:color w:val="0070C0"/>
          <w:sz w:val="20"/>
          <w:szCs w:val="20"/>
        </w:rPr>
        <w:t>připusti</w:t>
      </w:r>
      <w:r w:rsidR="00477435" w:rsidRPr="00477435">
        <w:rPr>
          <w:rFonts w:ascii="Arial" w:hAnsi="Arial" w:cs="Arial"/>
          <w:i/>
          <w:color w:val="0070C0"/>
          <w:sz w:val="20"/>
          <w:szCs w:val="20"/>
        </w:rPr>
        <w:t>t</w:t>
      </w:r>
      <w:r w:rsidRPr="00477435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77435" w:rsidRPr="00477435">
        <w:rPr>
          <w:rFonts w:ascii="Arial" w:hAnsi="Arial" w:cs="Arial"/>
          <w:i/>
          <w:color w:val="0070C0"/>
          <w:sz w:val="20"/>
          <w:szCs w:val="20"/>
        </w:rPr>
        <w:t xml:space="preserve">jeho použití, </w:t>
      </w:r>
      <w:r w:rsidRPr="00477435">
        <w:rPr>
          <w:rFonts w:ascii="Arial" w:hAnsi="Arial" w:cs="Arial"/>
          <w:i/>
          <w:color w:val="0070C0"/>
          <w:sz w:val="20"/>
          <w:szCs w:val="20"/>
        </w:rPr>
        <w:t xml:space="preserve">ani kdyby měl vyšroubovány elektrody. </w:t>
      </w:r>
      <w:r w:rsidR="00477435" w:rsidRPr="00477435">
        <w:rPr>
          <w:rFonts w:ascii="Arial" w:hAnsi="Arial" w:cs="Arial"/>
          <w:i/>
          <w:color w:val="0070C0"/>
          <w:sz w:val="20"/>
          <w:szCs w:val="20"/>
        </w:rPr>
        <w:t>V současné době již některé obojky používají i tzv. audio komunikaci, čímž je možné reprodukovat</w:t>
      </w:r>
      <w:r w:rsidRPr="00477435">
        <w:rPr>
          <w:rFonts w:ascii="Arial" w:hAnsi="Arial" w:cs="Arial"/>
          <w:i/>
          <w:color w:val="0070C0"/>
          <w:sz w:val="20"/>
          <w:szCs w:val="20"/>
        </w:rPr>
        <w:t xml:space="preserve"> povely vůdce z přijímače GPS. Tím by</w:t>
      </w:r>
      <w:r w:rsidR="00477435" w:rsidRPr="00477435">
        <w:rPr>
          <w:rFonts w:ascii="Arial" w:hAnsi="Arial" w:cs="Arial"/>
          <w:i/>
          <w:color w:val="0070C0"/>
          <w:sz w:val="20"/>
          <w:szCs w:val="20"/>
        </w:rPr>
        <w:t xml:space="preserve"> však </w:t>
      </w:r>
      <w:r w:rsidRPr="00477435">
        <w:rPr>
          <w:rFonts w:ascii="Arial" w:hAnsi="Arial" w:cs="Arial"/>
          <w:i/>
          <w:color w:val="0070C0"/>
          <w:sz w:val="20"/>
          <w:szCs w:val="20"/>
        </w:rPr>
        <w:t xml:space="preserve">mohlo dojít k ovlivnění práce psa, které je zakázané. 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F167AA" w:rsidRDefault="00F167AA" w:rsidP="00F167AA">
      <w:pPr>
        <w:pStyle w:val="Odstavecseseznamem"/>
        <w:numPr>
          <w:ilvl w:val="0"/>
          <w:numId w:val="2"/>
        </w:numPr>
        <w:spacing w:after="0" w:line="24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možné použití GPS obojků při disciplínách slídění a stopa živé zvěře v poli?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Viz ZŘ: Na zkouškách z výkonu loveckých psů, jejichž charakter vyžaduje od psa </w:t>
      </w:r>
      <w:r>
        <w:rPr>
          <w:rFonts w:ascii="Arial" w:hAnsi="Arial" w:cs="Arial"/>
          <w:b/>
          <w:i/>
          <w:sz w:val="20"/>
          <w:szCs w:val="20"/>
        </w:rPr>
        <w:t>samostatnou práci</w:t>
      </w:r>
      <w:r>
        <w:rPr>
          <w:rFonts w:ascii="Arial" w:hAnsi="Arial" w:cs="Arial"/>
          <w:i/>
          <w:sz w:val="20"/>
          <w:szCs w:val="20"/>
        </w:rPr>
        <w:t xml:space="preserve"> na velkou vzdálenost, se povolují GPS sledovací obojky. GPS obojky jsou však zakázány </w:t>
      </w:r>
      <w:r>
        <w:rPr>
          <w:rFonts w:ascii="Arial" w:hAnsi="Arial" w:cs="Arial"/>
          <w:b/>
          <w:i/>
          <w:sz w:val="20"/>
          <w:szCs w:val="20"/>
        </w:rPr>
        <w:t>při polní práci</w:t>
      </w:r>
      <w:r>
        <w:rPr>
          <w:rFonts w:ascii="Arial" w:hAnsi="Arial" w:cs="Arial"/>
          <w:i/>
          <w:sz w:val="20"/>
          <w:szCs w:val="20"/>
        </w:rPr>
        <w:t xml:space="preserve"> všech plemen </w:t>
      </w:r>
      <w:proofErr w:type="gramStart"/>
      <w:r>
        <w:rPr>
          <w:rFonts w:ascii="Arial" w:hAnsi="Arial" w:cs="Arial"/>
          <w:i/>
          <w:sz w:val="20"/>
          <w:szCs w:val="20"/>
        </w:rPr>
        <w:t>psů...</w:t>
      </w:r>
      <w:r>
        <w:rPr>
          <w:rFonts w:ascii="Arial" w:hAnsi="Arial" w:cs="Arial"/>
          <w:sz w:val="20"/>
          <w:szCs w:val="20"/>
        </w:rPr>
        <w:t>)</w:t>
      </w:r>
      <w:proofErr w:type="gramEnd"/>
    </w:p>
    <w:p w:rsidR="00370689" w:rsidRDefault="00370689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370689" w:rsidRPr="00766057" w:rsidRDefault="00DE6CCE" w:rsidP="00370689">
      <w:pPr>
        <w:pStyle w:val="Standard"/>
        <w:jc w:val="both"/>
        <w:rPr>
          <w:b/>
          <w:i/>
          <w:color w:val="0070C0"/>
          <w:u w:val="single"/>
        </w:rPr>
      </w:pPr>
      <w:r>
        <w:rPr>
          <w:b/>
          <w:i/>
          <w:color w:val="0070C0"/>
          <w:u w:val="single"/>
        </w:rPr>
        <w:t>Odpověď k otázce č. 2</w:t>
      </w:r>
    </w:p>
    <w:p w:rsidR="00F167AA" w:rsidRPr="00DE6CCE" w:rsidRDefault="00F167AA" w:rsidP="00370689">
      <w:pPr>
        <w:spacing w:after="0"/>
        <w:ind w:firstLine="20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E6CCE">
        <w:rPr>
          <w:rFonts w:ascii="Arial" w:hAnsi="Arial" w:cs="Arial"/>
          <w:i/>
          <w:color w:val="0070C0"/>
          <w:sz w:val="20"/>
          <w:szCs w:val="20"/>
        </w:rPr>
        <w:t xml:space="preserve">Ne, není možné použití – viz </w:t>
      </w:r>
      <w:r w:rsidR="00DE6CCE">
        <w:rPr>
          <w:rFonts w:ascii="Arial" w:hAnsi="Arial" w:cs="Arial"/>
          <w:i/>
          <w:color w:val="0070C0"/>
          <w:sz w:val="20"/>
          <w:szCs w:val="20"/>
        </w:rPr>
        <w:t xml:space="preserve">znění </w:t>
      </w:r>
      <w:r w:rsidRPr="00DE6CCE">
        <w:rPr>
          <w:rFonts w:ascii="Arial" w:hAnsi="Arial" w:cs="Arial"/>
          <w:i/>
          <w:color w:val="0070C0"/>
          <w:sz w:val="20"/>
          <w:szCs w:val="20"/>
        </w:rPr>
        <w:t>ZŘ</w:t>
      </w:r>
      <w:r w:rsidR="00DE6CCE">
        <w:rPr>
          <w:rFonts w:ascii="Arial" w:hAnsi="Arial" w:cs="Arial"/>
          <w:i/>
          <w:color w:val="0070C0"/>
          <w:sz w:val="20"/>
          <w:szCs w:val="20"/>
        </w:rPr>
        <w:t>, které uvádíte ve Vašem dotazu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F167AA" w:rsidRDefault="00F167AA" w:rsidP="00F167AA">
      <w:pPr>
        <w:pStyle w:val="Odstavecseseznamem"/>
        <w:numPr>
          <w:ilvl w:val="0"/>
          <w:numId w:val="2"/>
        </w:numPr>
        <w:spacing w:after="0" w:line="24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možné použití GPS obojků při disciplínách slídění a stopa živé zvěře v lese?</w:t>
      </w:r>
    </w:p>
    <w:p w:rsidR="00F167AA" w:rsidRDefault="00F167AA" w:rsidP="00DE6CCE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Viz ZŘ: Na zkouškách z výkonu loveckých psů, jejichž charakter vyžaduje od psa </w:t>
      </w:r>
      <w:r>
        <w:rPr>
          <w:rFonts w:ascii="Arial" w:hAnsi="Arial" w:cs="Arial"/>
          <w:b/>
          <w:i/>
          <w:sz w:val="20"/>
          <w:szCs w:val="20"/>
        </w:rPr>
        <w:t>samostatnou práci na velkou vzdálenost</w:t>
      </w:r>
      <w:r>
        <w:rPr>
          <w:rFonts w:ascii="Arial" w:hAnsi="Arial" w:cs="Arial"/>
          <w:i/>
          <w:sz w:val="20"/>
          <w:szCs w:val="20"/>
        </w:rPr>
        <w:t xml:space="preserve">, se povolují GPS sledovací obojky. GPS obojky jsou však zakázány při </w:t>
      </w:r>
      <w:r>
        <w:rPr>
          <w:rFonts w:ascii="Arial" w:hAnsi="Arial" w:cs="Arial"/>
          <w:b/>
          <w:i/>
          <w:sz w:val="20"/>
          <w:szCs w:val="20"/>
        </w:rPr>
        <w:t>polní práci</w:t>
      </w:r>
      <w:r>
        <w:rPr>
          <w:rFonts w:ascii="Arial" w:hAnsi="Arial" w:cs="Arial"/>
          <w:i/>
          <w:sz w:val="20"/>
          <w:szCs w:val="20"/>
        </w:rPr>
        <w:t xml:space="preserve"> všech plemen </w:t>
      </w:r>
      <w:proofErr w:type="gramStart"/>
      <w:r>
        <w:rPr>
          <w:rFonts w:ascii="Arial" w:hAnsi="Arial" w:cs="Arial"/>
          <w:i/>
          <w:sz w:val="20"/>
          <w:szCs w:val="20"/>
        </w:rPr>
        <w:t>psů...</w:t>
      </w:r>
      <w:r>
        <w:rPr>
          <w:rFonts w:ascii="Arial" w:hAnsi="Arial" w:cs="Arial"/>
          <w:sz w:val="20"/>
          <w:szCs w:val="20"/>
        </w:rPr>
        <w:t>)</w:t>
      </w:r>
      <w:proofErr w:type="gramEnd"/>
    </w:p>
    <w:p w:rsidR="00DE6CCE" w:rsidRDefault="00DE6CCE" w:rsidP="00DE6CCE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DE6CCE" w:rsidRPr="00DE6CCE" w:rsidRDefault="00DE6CCE" w:rsidP="00DE6CCE">
      <w:pPr>
        <w:pStyle w:val="Standard"/>
        <w:jc w:val="both"/>
        <w:rPr>
          <w:b/>
          <w:i/>
          <w:color w:val="0070C0"/>
          <w:u w:val="single"/>
        </w:rPr>
      </w:pPr>
      <w:r>
        <w:rPr>
          <w:b/>
          <w:i/>
          <w:color w:val="0070C0"/>
          <w:u w:val="single"/>
        </w:rPr>
        <w:t>Odpověď k otázce č. 3</w:t>
      </w:r>
    </w:p>
    <w:p w:rsidR="00DE6CCE" w:rsidRPr="00766057" w:rsidRDefault="00F167AA" w:rsidP="00DE6CCE">
      <w:pPr>
        <w:pStyle w:val="Standard"/>
        <w:ind w:firstLine="708"/>
        <w:jc w:val="both"/>
        <w:rPr>
          <w:i/>
          <w:color w:val="0070C0"/>
        </w:rPr>
      </w:pPr>
      <w:r w:rsidRPr="00DE6CCE">
        <w:rPr>
          <w:rFonts w:ascii="Arial" w:hAnsi="Arial" w:cs="Arial"/>
          <w:i/>
          <w:color w:val="0070C0"/>
          <w:sz w:val="20"/>
          <w:szCs w:val="20"/>
        </w:rPr>
        <w:t xml:space="preserve">V tomto případě </w:t>
      </w:r>
      <w:r w:rsidR="00DE6CCE">
        <w:rPr>
          <w:rFonts w:ascii="Arial" w:hAnsi="Arial" w:cs="Arial"/>
          <w:i/>
          <w:color w:val="0070C0"/>
          <w:sz w:val="20"/>
          <w:szCs w:val="20"/>
        </w:rPr>
        <w:t xml:space="preserve">závisí </w:t>
      </w:r>
      <w:r w:rsidRPr="00DE6CCE">
        <w:rPr>
          <w:rFonts w:ascii="Arial" w:hAnsi="Arial" w:cs="Arial"/>
          <w:i/>
          <w:color w:val="0070C0"/>
          <w:sz w:val="20"/>
          <w:szCs w:val="20"/>
        </w:rPr>
        <w:t>rozhodnutí na posouzení sborem rozhodčích vzhledem k </w:t>
      </w:r>
      <w:r w:rsidR="00DE6CCE" w:rsidRPr="00DE6CCE">
        <w:rPr>
          <w:rFonts w:ascii="Arial" w:hAnsi="Arial" w:cs="Arial"/>
          <w:i/>
          <w:color w:val="0070C0"/>
          <w:sz w:val="20"/>
          <w:szCs w:val="20"/>
        </w:rPr>
        <w:t>místním geografickým</w:t>
      </w:r>
      <w:r w:rsidR="00DE6CCE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DE6CCE">
        <w:rPr>
          <w:rFonts w:ascii="Arial" w:hAnsi="Arial" w:cs="Arial"/>
          <w:i/>
          <w:color w:val="0070C0"/>
          <w:sz w:val="20"/>
          <w:szCs w:val="20"/>
        </w:rPr>
        <w:t>podmínkám, kde disciplíny probíhají (např. blízkost hlavní silnice, železniční trati, apod.)</w:t>
      </w:r>
      <w:r w:rsidR="00DE6CCE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DE6CCE" w:rsidRPr="00DE6CCE">
        <w:rPr>
          <w:rFonts w:ascii="Arial" w:hAnsi="Arial" w:cs="Arial"/>
          <w:i/>
          <w:color w:val="0070C0"/>
          <w:sz w:val="20"/>
          <w:szCs w:val="20"/>
        </w:rPr>
        <w:t>VR přímo zodpovídá za korektní průběh zkoušek a za dodržování ZŘ v jejich průběhu. Povolení nebo naopak zakázání sledovacích obojků GPS v průběhu zkoušky musí korespondovat se ZŘ a při zahájení by měl při svém slově VR zcela jasně a zřetelně vysvětlit, kdy je při dané zkoušce možno GPS použít, kdy není možno použít – při tom kvalifikovaně zdůvodnit, kdy by použitím došlo k porušení ZŘ.</w:t>
      </w:r>
      <w:r w:rsidR="00DE6CCE" w:rsidRPr="00766057">
        <w:rPr>
          <w:i/>
          <w:color w:val="0070C0"/>
        </w:rPr>
        <w:t xml:space="preserve"> </w:t>
      </w:r>
    </w:p>
    <w:p w:rsidR="00F167AA" w:rsidRPr="00DE6CCE" w:rsidRDefault="00F167AA" w:rsidP="00DE6CCE">
      <w:pPr>
        <w:spacing w:after="0"/>
        <w:ind w:firstLine="20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E6CCE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F167AA" w:rsidRDefault="00F167AA" w:rsidP="00F167AA">
      <w:pPr>
        <w:pStyle w:val="Odstavecseseznamem"/>
        <w:numPr>
          <w:ilvl w:val="0"/>
          <w:numId w:val="2"/>
        </w:numPr>
        <w:spacing w:after="0" w:line="24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Je možné použití GPS obojků při disciplíně stopa vůdce?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Viz ZŘ: Na zkouškách z výkonu loveckých psů, jejichž charakter vyžaduje od psa </w:t>
      </w:r>
      <w:r>
        <w:rPr>
          <w:rFonts w:ascii="Arial" w:hAnsi="Arial" w:cs="Arial"/>
          <w:b/>
          <w:i/>
          <w:sz w:val="20"/>
          <w:szCs w:val="20"/>
        </w:rPr>
        <w:t>samostatnou práci na velkou vzdálenost</w:t>
      </w:r>
      <w:r>
        <w:rPr>
          <w:rFonts w:ascii="Arial" w:hAnsi="Arial" w:cs="Arial"/>
          <w:i/>
          <w:sz w:val="20"/>
          <w:szCs w:val="20"/>
        </w:rPr>
        <w:t xml:space="preserve">, se povolují GPS sledovací </w:t>
      </w:r>
      <w:proofErr w:type="gramStart"/>
      <w:r>
        <w:rPr>
          <w:rFonts w:ascii="Arial" w:hAnsi="Arial" w:cs="Arial"/>
          <w:i/>
          <w:sz w:val="20"/>
          <w:szCs w:val="20"/>
        </w:rPr>
        <w:t>obojky...</w:t>
      </w:r>
      <w:r>
        <w:rPr>
          <w:rFonts w:ascii="Arial" w:hAnsi="Arial" w:cs="Arial"/>
          <w:sz w:val="20"/>
          <w:szCs w:val="20"/>
        </w:rPr>
        <w:t>)</w:t>
      </w:r>
      <w:proofErr w:type="gramEnd"/>
    </w:p>
    <w:p w:rsidR="00DE6CCE" w:rsidRDefault="00DE6CCE" w:rsidP="00DE6CCE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:rsidR="00DE6CCE" w:rsidRPr="00DE6CCE" w:rsidRDefault="00DE6CCE" w:rsidP="00DE6CCE">
      <w:pPr>
        <w:pStyle w:val="Standard"/>
        <w:jc w:val="both"/>
        <w:rPr>
          <w:b/>
          <w:i/>
          <w:color w:val="0070C0"/>
          <w:u w:val="single"/>
        </w:rPr>
      </w:pPr>
      <w:r>
        <w:rPr>
          <w:b/>
          <w:i/>
          <w:color w:val="0070C0"/>
          <w:u w:val="single"/>
        </w:rPr>
        <w:t>Odpověď k otázce č. 4</w:t>
      </w:r>
    </w:p>
    <w:p w:rsidR="00F167AA" w:rsidRPr="00DE6CCE" w:rsidRDefault="005B00CF" w:rsidP="00DE6CCE">
      <w:pPr>
        <w:spacing w:after="0"/>
        <w:ind w:firstLine="20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Kynologická komise neshledává odůvodnění pro p</w:t>
      </w:r>
      <w:r w:rsidR="00F167AA" w:rsidRPr="00DE6CCE">
        <w:rPr>
          <w:rFonts w:ascii="Arial" w:hAnsi="Arial" w:cs="Arial"/>
          <w:i/>
          <w:color w:val="0070C0"/>
          <w:sz w:val="20"/>
          <w:szCs w:val="20"/>
        </w:rPr>
        <w:t>oužití GPS</w:t>
      </w:r>
      <w:r w:rsidR="00DE6CCE" w:rsidRPr="00DE6CCE">
        <w:rPr>
          <w:rFonts w:ascii="Arial" w:hAnsi="Arial" w:cs="Arial"/>
          <w:i/>
          <w:color w:val="0070C0"/>
          <w:sz w:val="20"/>
          <w:szCs w:val="20"/>
        </w:rPr>
        <w:t xml:space="preserve"> ob</w:t>
      </w:r>
      <w:r>
        <w:rPr>
          <w:rFonts w:ascii="Arial" w:hAnsi="Arial" w:cs="Arial"/>
          <w:i/>
          <w:color w:val="0070C0"/>
          <w:sz w:val="20"/>
          <w:szCs w:val="20"/>
        </w:rPr>
        <w:t xml:space="preserve">ojku při disciplíně stopa vůdce. 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F167AA" w:rsidRDefault="00F167AA" w:rsidP="00F167AA">
      <w:pPr>
        <w:pStyle w:val="Odstavecseseznamem"/>
        <w:numPr>
          <w:ilvl w:val="0"/>
          <w:numId w:val="2"/>
        </w:numPr>
        <w:spacing w:after="0" w:line="24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možné použití GPS obojků při disciplíně vodění?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Viz ZŘ: Ostnatý nebo elektrický obojek (</w:t>
      </w:r>
      <w:r>
        <w:rPr>
          <w:rFonts w:ascii="Arial" w:hAnsi="Arial" w:cs="Arial"/>
          <w:b/>
          <w:i/>
          <w:sz w:val="20"/>
          <w:szCs w:val="20"/>
        </w:rPr>
        <w:t>včetně jejich atrap nebo náhrad</w:t>
      </w:r>
      <w:r>
        <w:rPr>
          <w:rFonts w:ascii="Arial" w:hAnsi="Arial" w:cs="Arial"/>
          <w:i/>
          <w:sz w:val="20"/>
          <w:szCs w:val="20"/>
        </w:rPr>
        <w:t>) je zakázán a jeho používání je důvodem k vyloučení vůdce psa ze zkoušek z výkonu loveckých psů.</w:t>
      </w:r>
      <w:r>
        <w:rPr>
          <w:rFonts w:ascii="Arial" w:hAnsi="Arial" w:cs="Arial"/>
          <w:sz w:val="20"/>
          <w:szCs w:val="20"/>
        </w:rPr>
        <w:t>)</w:t>
      </w:r>
    </w:p>
    <w:p w:rsidR="00F167AA" w:rsidRDefault="00F167AA" w:rsidP="00F167AA">
      <w:pPr>
        <w:pStyle w:val="Odstavecseseznamem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:rsidR="005B00CF" w:rsidRDefault="005B00CF" w:rsidP="005B00CF">
      <w:pPr>
        <w:spacing w:after="0"/>
        <w:jc w:val="both"/>
        <w:rPr>
          <w:b/>
          <w:i/>
          <w:color w:val="0070C0"/>
          <w:u w:val="single"/>
        </w:rPr>
      </w:pPr>
      <w:r>
        <w:rPr>
          <w:b/>
          <w:i/>
          <w:color w:val="0070C0"/>
          <w:u w:val="single"/>
        </w:rPr>
        <w:t>Odpověď k otázce č. 5</w:t>
      </w:r>
    </w:p>
    <w:p w:rsidR="00766057" w:rsidRDefault="005B00CF" w:rsidP="005B00CF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   </w:t>
      </w:r>
      <w:r>
        <w:rPr>
          <w:rFonts w:ascii="Arial" w:hAnsi="Arial" w:cs="Arial"/>
          <w:i/>
          <w:color w:val="0070C0"/>
          <w:sz w:val="20"/>
          <w:szCs w:val="20"/>
        </w:rPr>
        <w:t>Kynologická komise neshledává odůvodnění pro p</w:t>
      </w:r>
      <w:r w:rsidRPr="00DE6CCE">
        <w:rPr>
          <w:rFonts w:ascii="Arial" w:hAnsi="Arial" w:cs="Arial"/>
          <w:i/>
          <w:color w:val="0070C0"/>
          <w:sz w:val="20"/>
          <w:szCs w:val="20"/>
        </w:rPr>
        <w:t>oužití GPS ob</w:t>
      </w:r>
      <w:r>
        <w:rPr>
          <w:rFonts w:ascii="Arial" w:hAnsi="Arial" w:cs="Arial"/>
          <w:i/>
          <w:color w:val="0070C0"/>
          <w:sz w:val="20"/>
          <w:szCs w:val="20"/>
        </w:rPr>
        <w:t xml:space="preserve">ojku při disciplíně </w:t>
      </w:r>
      <w:r>
        <w:rPr>
          <w:rFonts w:ascii="Arial" w:hAnsi="Arial" w:cs="Arial"/>
          <w:i/>
          <w:color w:val="0070C0"/>
          <w:sz w:val="20"/>
          <w:szCs w:val="20"/>
        </w:rPr>
        <w:t>vodění.</w:t>
      </w:r>
    </w:p>
    <w:p w:rsidR="005B00CF" w:rsidRDefault="005B00CF" w:rsidP="005B00CF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5741A3" w:rsidRDefault="005B00CF" w:rsidP="005741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době, kdy vznikaly současné ZŘ, byla technologie GPS téměř „v plenkách“ a stanovisko o použití GPS obojků je </w:t>
      </w:r>
      <w:r w:rsidR="005741A3">
        <w:rPr>
          <w:rFonts w:ascii="Times New Roman" w:hAnsi="Times New Roman" w:cs="Times New Roman"/>
          <w:sz w:val="24"/>
          <w:szCs w:val="24"/>
        </w:rPr>
        <w:t>ve V</w:t>
      </w:r>
      <w:r>
        <w:rPr>
          <w:rFonts w:ascii="Times New Roman" w:hAnsi="Times New Roman" w:cs="Times New Roman"/>
          <w:sz w:val="24"/>
          <w:szCs w:val="24"/>
        </w:rPr>
        <w:t>šeobecné části ZŘ oš</w:t>
      </w:r>
      <w:r w:rsidR="005741A3">
        <w:rPr>
          <w:rFonts w:ascii="Times New Roman" w:hAnsi="Times New Roman" w:cs="Times New Roman"/>
          <w:sz w:val="24"/>
          <w:szCs w:val="24"/>
        </w:rPr>
        <w:t xml:space="preserve">etřeno pouze obecně. </w:t>
      </w:r>
      <w:r>
        <w:rPr>
          <w:rFonts w:ascii="Times New Roman" w:hAnsi="Times New Roman" w:cs="Times New Roman"/>
          <w:sz w:val="24"/>
          <w:szCs w:val="24"/>
        </w:rPr>
        <w:t xml:space="preserve">Nicméně </w:t>
      </w:r>
      <w:r w:rsidR="005741A3">
        <w:rPr>
          <w:rFonts w:ascii="Times New Roman" w:hAnsi="Times New Roman" w:cs="Times New Roman"/>
          <w:sz w:val="24"/>
          <w:szCs w:val="24"/>
        </w:rPr>
        <w:t xml:space="preserve">nikdy nebude vytvořen tak dokonalý ZŘ, který postihne všechny situace, jež mohou na zkouškách nastat. Rozhodčí, kteří jsou, jak věříme fundovaní a znalí problematiky, by měli citlivě a s rozvahou posoudit, jednotlivé situace a projednat </w:t>
      </w:r>
      <w:r w:rsidR="00666656">
        <w:rPr>
          <w:rFonts w:ascii="Times New Roman" w:hAnsi="Times New Roman" w:cs="Times New Roman"/>
          <w:sz w:val="24"/>
          <w:szCs w:val="24"/>
        </w:rPr>
        <w:t>při poradě rozhodčích p</w:t>
      </w:r>
      <w:r w:rsidR="005741A3">
        <w:rPr>
          <w:rFonts w:ascii="Times New Roman" w:hAnsi="Times New Roman" w:cs="Times New Roman"/>
          <w:sz w:val="24"/>
          <w:szCs w:val="24"/>
        </w:rPr>
        <w:t xml:space="preserve">odmínky </w:t>
      </w:r>
      <w:r w:rsidR="00666656">
        <w:rPr>
          <w:rFonts w:ascii="Times New Roman" w:hAnsi="Times New Roman" w:cs="Times New Roman"/>
          <w:sz w:val="24"/>
          <w:szCs w:val="24"/>
        </w:rPr>
        <w:t xml:space="preserve">a </w:t>
      </w:r>
      <w:r w:rsidR="005741A3">
        <w:rPr>
          <w:rFonts w:ascii="Times New Roman" w:hAnsi="Times New Roman" w:cs="Times New Roman"/>
          <w:sz w:val="24"/>
          <w:szCs w:val="24"/>
        </w:rPr>
        <w:t xml:space="preserve">mantinely pro užití </w:t>
      </w:r>
      <w:r w:rsidR="00666656">
        <w:rPr>
          <w:rFonts w:ascii="Times New Roman" w:hAnsi="Times New Roman" w:cs="Times New Roman"/>
          <w:sz w:val="24"/>
          <w:szCs w:val="24"/>
        </w:rPr>
        <w:t xml:space="preserve">GPS obojků </w:t>
      </w:r>
      <w:r w:rsidR="005741A3">
        <w:rPr>
          <w:rFonts w:ascii="Times New Roman" w:hAnsi="Times New Roman" w:cs="Times New Roman"/>
          <w:sz w:val="24"/>
          <w:szCs w:val="24"/>
        </w:rPr>
        <w:t xml:space="preserve">v souladu se zněním stávajícího ŽŘ. </w:t>
      </w:r>
      <w:bookmarkStart w:id="0" w:name="_GoBack"/>
      <w:bookmarkEnd w:id="0"/>
    </w:p>
    <w:p w:rsidR="00766057" w:rsidRPr="00766057" w:rsidRDefault="00766057" w:rsidP="00766057">
      <w:pPr>
        <w:rPr>
          <w:u w:val="single"/>
        </w:rPr>
      </w:pPr>
    </w:p>
    <w:p w:rsidR="00305CF5" w:rsidRDefault="00305CF5" w:rsidP="00305CF5">
      <w:pPr>
        <w:pStyle w:val="Standard"/>
        <w:rPr>
          <w:rFonts w:cs="Times New Roman"/>
        </w:rPr>
      </w:pPr>
      <w:r w:rsidRPr="00305CF5">
        <w:rPr>
          <w:rFonts w:cs="Times New Roman"/>
        </w:rPr>
        <w:t>Z pověření kynologické komise ČMMJ, z.</w:t>
      </w:r>
      <w:r>
        <w:rPr>
          <w:rFonts w:cs="Times New Roman"/>
        </w:rPr>
        <w:t xml:space="preserve"> </w:t>
      </w:r>
      <w:proofErr w:type="gramStart"/>
      <w:r w:rsidRPr="00305CF5">
        <w:rPr>
          <w:rFonts w:cs="Times New Roman"/>
        </w:rPr>
        <w:t>s.</w:t>
      </w:r>
      <w:proofErr w:type="gramEnd"/>
      <w:r w:rsidRPr="00305CF5">
        <w:rPr>
          <w:rFonts w:cs="Times New Roman"/>
        </w:rPr>
        <w:t xml:space="preserve"> zpracovali </w:t>
      </w:r>
    </w:p>
    <w:p w:rsidR="00305CF5" w:rsidRPr="00305CF5" w:rsidRDefault="00305CF5" w:rsidP="00305CF5">
      <w:pPr>
        <w:pStyle w:val="Standard"/>
        <w:rPr>
          <w:rFonts w:cs="Times New Roman"/>
        </w:rPr>
      </w:pPr>
      <w:r w:rsidRPr="00305CF5">
        <w:rPr>
          <w:rFonts w:cs="Times New Roman"/>
        </w:rPr>
        <w:t>Jan Kesner</w:t>
      </w:r>
      <w:r w:rsidR="005B00CF">
        <w:rPr>
          <w:rFonts w:cs="Times New Roman"/>
        </w:rPr>
        <w:t>, Pavel Štangl</w:t>
      </w:r>
    </w:p>
    <w:p w:rsidR="00305CF5" w:rsidRPr="00305CF5" w:rsidRDefault="00305CF5" w:rsidP="00305CF5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5B00CF" w:rsidRDefault="005B00CF" w:rsidP="00305CF5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305CF5" w:rsidRPr="00305CF5" w:rsidRDefault="00305CF5" w:rsidP="00305CF5">
      <w:pPr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05CF5">
        <w:rPr>
          <w:rFonts w:ascii="Times New Roman" w:hAnsi="Times New Roman" w:cs="Times New Roman"/>
          <w:sz w:val="24"/>
          <w:szCs w:val="24"/>
        </w:rPr>
        <w:t xml:space="preserve">Kynologii zdar! </w:t>
      </w:r>
    </w:p>
    <w:p w:rsidR="00305CF5" w:rsidRPr="00305CF5" w:rsidRDefault="00305CF5" w:rsidP="00305CF5">
      <w:pPr>
        <w:pStyle w:val="Default"/>
        <w:spacing w:line="276" w:lineRule="auto"/>
        <w:jc w:val="both"/>
        <w:rPr>
          <w:bCs/>
          <w:color w:val="auto"/>
        </w:rPr>
      </w:pPr>
    </w:p>
    <w:p w:rsidR="00305CF5" w:rsidRPr="00305CF5" w:rsidRDefault="00305CF5" w:rsidP="00305CF5">
      <w:pPr>
        <w:pStyle w:val="Default"/>
        <w:spacing w:line="276" w:lineRule="auto"/>
        <w:jc w:val="both"/>
        <w:rPr>
          <w:bCs/>
          <w:color w:val="auto"/>
        </w:rPr>
      </w:pPr>
      <w:r w:rsidRPr="00305CF5">
        <w:rPr>
          <w:bCs/>
          <w:color w:val="auto"/>
        </w:rPr>
        <w:t>Josef  Novák</w:t>
      </w:r>
      <w:r w:rsidRPr="00305CF5">
        <w:rPr>
          <w:bCs/>
          <w:color w:val="auto"/>
        </w:rPr>
        <w:tab/>
        <w:t xml:space="preserve">  </w:t>
      </w:r>
      <w:proofErr w:type="gramStart"/>
      <w:r w:rsidRPr="00305CF5">
        <w:rPr>
          <w:bCs/>
          <w:color w:val="auto"/>
        </w:rPr>
        <w:t>v.r.</w:t>
      </w:r>
      <w:proofErr w:type="gramEnd"/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</w:r>
      <w:r w:rsidRPr="00305CF5">
        <w:rPr>
          <w:bCs/>
          <w:color w:val="auto"/>
        </w:rPr>
        <w:tab/>
        <w:t xml:space="preserve">         </w:t>
      </w:r>
      <w:r w:rsidR="009D5152">
        <w:rPr>
          <w:bCs/>
          <w:color w:val="auto"/>
        </w:rPr>
        <w:t xml:space="preserve">       Ing. </w:t>
      </w:r>
      <w:proofErr w:type="spellStart"/>
      <w:r w:rsidR="009D5152">
        <w:rPr>
          <w:bCs/>
          <w:color w:val="auto"/>
        </w:rPr>
        <w:t>MgA</w:t>
      </w:r>
      <w:proofErr w:type="spellEnd"/>
      <w:r w:rsidR="009D5152">
        <w:rPr>
          <w:bCs/>
          <w:color w:val="auto"/>
        </w:rPr>
        <w:t xml:space="preserve">. Jana Adámková </w:t>
      </w:r>
      <w:proofErr w:type="gramStart"/>
      <w:r w:rsidRPr="00305CF5">
        <w:rPr>
          <w:bCs/>
          <w:color w:val="auto"/>
        </w:rPr>
        <w:t>v.r.</w:t>
      </w:r>
      <w:proofErr w:type="gramEnd"/>
    </w:p>
    <w:p w:rsidR="00305CF5" w:rsidRPr="00305CF5" w:rsidRDefault="00305CF5" w:rsidP="00305CF5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předseda KK ČMMJ, z. </w:t>
      </w:r>
      <w:proofErr w:type="gramStart"/>
      <w:r>
        <w:rPr>
          <w:bCs/>
          <w:color w:val="auto"/>
        </w:rPr>
        <w:t>s.</w:t>
      </w:r>
      <w:proofErr w:type="gramEnd"/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   </w:t>
      </w:r>
      <w:r w:rsidRPr="00305CF5">
        <w:rPr>
          <w:bCs/>
          <w:color w:val="auto"/>
        </w:rPr>
        <w:t>tajemník KK ČMMJ, z.</w:t>
      </w:r>
      <w:r>
        <w:rPr>
          <w:bCs/>
          <w:color w:val="auto"/>
        </w:rPr>
        <w:t xml:space="preserve"> </w:t>
      </w:r>
      <w:r w:rsidRPr="00305CF5">
        <w:rPr>
          <w:bCs/>
          <w:color w:val="auto"/>
        </w:rPr>
        <w:t>s.</w:t>
      </w:r>
    </w:p>
    <w:p w:rsidR="00305CF5" w:rsidRPr="009D5152" w:rsidRDefault="00305CF5" w:rsidP="009D5152">
      <w:pPr>
        <w:pStyle w:val="Default"/>
        <w:spacing w:line="276" w:lineRule="auto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</w:r>
    </w:p>
    <w:p w:rsidR="00305CF5" w:rsidRDefault="00305CF5" w:rsidP="00305CF5">
      <w:pPr>
        <w:pStyle w:val="mcntmsonormal1"/>
        <w:jc w:val="right"/>
        <w:rPr>
          <w:b/>
          <w:bCs/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49530</wp:posOffset>
            </wp:positionV>
            <wp:extent cx="738505" cy="622300"/>
            <wp:effectExtent l="0" t="0" r="4445" b="6350"/>
            <wp:wrapNone/>
            <wp:docPr id="1" name="Obrázek 1" descr="cid:image002.png@01D1DB86.7FB45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1DB86.7FB453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CF5" w:rsidRDefault="00305CF5" w:rsidP="00305CF5">
      <w:pPr>
        <w:pStyle w:val="mcntmsonormal1"/>
        <w:jc w:val="right"/>
        <w:rPr>
          <w:b/>
          <w:bCs/>
          <w:color w:val="006600"/>
          <w:sz w:val="24"/>
          <w:szCs w:val="24"/>
        </w:rPr>
      </w:pPr>
    </w:p>
    <w:p w:rsidR="00305CF5" w:rsidRDefault="00305CF5" w:rsidP="00305CF5">
      <w:pPr>
        <w:pStyle w:val="mcntmsonormal1"/>
        <w:rPr>
          <w:b/>
          <w:bCs/>
          <w:color w:val="006600"/>
          <w:sz w:val="24"/>
          <w:szCs w:val="24"/>
        </w:rPr>
      </w:pPr>
      <w:r>
        <w:rPr>
          <w:b/>
          <w:bCs/>
          <w:color w:val="006600"/>
          <w:sz w:val="24"/>
          <w:szCs w:val="24"/>
        </w:rPr>
        <w:tab/>
      </w:r>
      <w:r>
        <w:rPr>
          <w:b/>
          <w:bCs/>
          <w:color w:val="006600"/>
          <w:sz w:val="24"/>
          <w:szCs w:val="24"/>
        </w:rPr>
        <w:tab/>
        <w:t xml:space="preserve">LESY ČR, </w:t>
      </w:r>
      <w:proofErr w:type="spellStart"/>
      <w:proofErr w:type="gramStart"/>
      <w:r>
        <w:rPr>
          <w:b/>
          <w:bCs/>
          <w:color w:val="006600"/>
          <w:sz w:val="24"/>
          <w:szCs w:val="24"/>
        </w:rPr>
        <w:t>s.p</w:t>
      </w:r>
      <w:proofErr w:type="spellEnd"/>
      <w:r>
        <w:rPr>
          <w:b/>
          <w:bCs/>
          <w:color w:val="006600"/>
          <w:sz w:val="24"/>
          <w:szCs w:val="24"/>
        </w:rPr>
        <w:t>.</w:t>
      </w:r>
      <w:proofErr w:type="gramEnd"/>
      <w:r>
        <w:rPr>
          <w:b/>
          <w:bCs/>
          <w:color w:val="006600"/>
          <w:sz w:val="24"/>
          <w:szCs w:val="24"/>
        </w:rPr>
        <w:t xml:space="preserve"> generální partner ČMMJ, z.s.</w:t>
      </w:r>
    </w:p>
    <w:p w:rsidR="00766057" w:rsidRDefault="00766057"/>
    <w:sectPr w:rsidR="0076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E6071"/>
    <w:multiLevelType w:val="multilevel"/>
    <w:tmpl w:val="30A46F6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7DAC725A"/>
    <w:multiLevelType w:val="hybridMultilevel"/>
    <w:tmpl w:val="6CFEE5B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FE"/>
    <w:rsid w:val="000D6E48"/>
    <w:rsid w:val="000F1429"/>
    <w:rsid w:val="00141963"/>
    <w:rsid w:val="001A5407"/>
    <w:rsid w:val="001C53C2"/>
    <w:rsid w:val="001E443B"/>
    <w:rsid w:val="00305CF5"/>
    <w:rsid w:val="00370689"/>
    <w:rsid w:val="003F19C7"/>
    <w:rsid w:val="003F4277"/>
    <w:rsid w:val="003F456C"/>
    <w:rsid w:val="00477435"/>
    <w:rsid w:val="005741A3"/>
    <w:rsid w:val="005B00CF"/>
    <w:rsid w:val="00666656"/>
    <w:rsid w:val="006C6E47"/>
    <w:rsid w:val="006D30FE"/>
    <w:rsid w:val="006E4232"/>
    <w:rsid w:val="007344C9"/>
    <w:rsid w:val="00766057"/>
    <w:rsid w:val="0078783D"/>
    <w:rsid w:val="008E5B78"/>
    <w:rsid w:val="009D5152"/>
    <w:rsid w:val="00AE5921"/>
    <w:rsid w:val="00BC22CA"/>
    <w:rsid w:val="00DD351E"/>
    <w:rsid w:val="00DE6CCE"/>
    <w:rsid w:val="00E13E95"/>
    <w:rsid w:val="00F167AA"/>
    <w:rsid w:val="00F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4B69F1-03C4-4180-AF73-FF257A1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0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6605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05C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305CF5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167AA"/>
    <w:rPr>
      <w:rFonts w:ascii="Calibri" w:eastAsia="Calibri" w:hAnsi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F167AA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3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1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1DB86.7FB453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3</cp:revision>
  <dcterms:created xsi:type="dcterms:W3CDTF">2017-09-25T11:52:00Z</dcterms:created>
  <dcterms:modified xsi:type="dcterms:W3CDTF">2017-09-25T12:49:00Z</dcterms:modified>
</cp:coreProperties>
</file>